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  <Override PartName="/word/media/rId29.png" ContentType="image/png"/>
  <Override PartName="/word/media/rId32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6.png" ContentType="image/png"/>
  <Override PartName="/word/media/rId80.png" ContentType="image/png"/>
  <Override PartName="/word/media/rId83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100.png" ContentType="image/png"/>
  <Override PartName="/word/media/rId103.png" ContentType="image/png"/>
  <Override PartName="/word/media/rId107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复盘 思考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设备的分配与回收"/>
      <w:bookmarkEnd w:id="21"/>
      <w:r>
        <w:t xml:space="preserve">设备的分配与回收</w:t>
      </w:r>
    </w:p>
    <w:p>
      <w:pPr>
        <w:pStyle w:val="Heading2"/>
      </w:pPr>
      <w:bookmarkStart w:id="22" w:name="知识总览思维导图-1"/>
      <w:bookmarkEnd w:id="22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3112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16584784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1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6" w:name="设备分配时应考虑的因素"/>
      <w:bookmarkEnd w:id="26"/>
      <w:r>
        <w:t xml:space="preserve">设备分配时应考虑的因素</w:t>
      </w:r>
    </w:p>
    <w:p>
      <w:pPr>
        <w:pStyle w:val="FirstParagraph"/>
      </w:pPr>
      <w:r>
        <w:drawing>
          <wp:inline>
            <wp:extent cx="5334000" cy="142444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17010148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4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设备的固有属性： 独占设备、共享设备、虚拟设备</w:t>
      </w:r>
    </w:p>
    <w:p>
      <w:pPr>
        <w:numPr>
          <w:numId w:val="1001"/>
          <w:ilvl w:val="0"/>
        </w:numPr>
      </w:pPr>
      <w:r>
        <w:rPr>
          <w:b/>
        </w:rPr>
        <w:t xml:space="preserve">独占设备</w:t>
      </w:r>
      <w:r>
        <w:t xml:space="preserve">——一个时段只能分配给一个进程（如打印机）</w:t>
      </w:r>
    </w:p>
    <w:p>
      <w:pPr>
        <w:numPr>
          <w:numId w:val="1001"/>
          <w:ilvl w:val="0"/>
        </w:numPr>
      </w:pPr>
      <w:r>
        <w:rPr>
          <w:b/>
        </w:rPr>
        <w:t xml:space="preserve">共享设备</w:t>
      </w:r>
      <w:r>
        <w:t xml:space="preserve">——可同时分配给多个进程使用（如磁盘），各进程往往是宏观上同时共享使用设备而微观上交替使用。</w:t>
      </w:r>
    </w:p>
    <w:p>
      <w:pPr>
        <w:numPr>
          <w:numId w:val="1001"/>
          <w:ilvl w:val="0"/>
        </w:numPr>
      </w:pPr>
      <w:r>
        <w:rPr>
          <w:b/>
        </w:rPr>
        <w:t xml:space="preserve">虚拟设备</w:t>
      </w:r>
      <w:r>
        <w:t xml:space="preserve">一一采用 SPOOLing技术将独占设备改造成虚拟的共享设备，可同时分配给多个进程使用（如采用 SPOOLing技术实现的共享打印机）</w:t>
      </w:r>
    </w:p>
    <w:p>
      <w:pPr>
        <w:pStyle w:val="FirstParagraph"/>
      </w:pPr>
      <w:r>
        <w:t xml:space="preserve">设备的分配算法：先来先服务、优先级高者优先、短任务优先</w:t>
      </w:r>
    </w:p>
    <w:p>
      <w:pPr>
        <w:numPr>
          <w:numId w:val="1002"/>
          <w:ilvl w:val="0"/>
        </w:numPr>
      </w:pPr>
      <w:r>
        <w:rPr>
          <w:shd w:val="clear" w:fill="ffff00"/>
        </w:rPr>
        <w:t>安全分配与不安全分配方式：</w:t>
      </w:r>
      <w:r>
        <w:br w:type="textWrapping"/>
      </w:r>
      <w:r>
        <w:drawing>
          <wp:inline>
            <wp:extent cx="5334000" cy="174323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17125870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3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静态分配和动态分配"/>
      <w:bookmarkEnd w:id="33"/>
      <w:r>
        <w:t xml:space="preserve">静态分配和动态分配</w:t>
      </w:r>
    </w:p>
    <w:p>
      <w:pPr>
        <w:pStyle w:val="FirstParagraph"/>
      </w:pPr>
      <w:hyperlink r:id="rId34">
        <w:r>
          <w:rPr>
            <w:rStyle w:val="Hyperlink"/>
          </w:rPr>
          <w:t xml:space="preserve">回忆死锁发生的四个必要条件</w:t>
        </w:r>
      </w:hyperlink>
    </w:p>
    <w:p>
      <w:pPr>
        <w:numPr>
          <w:numId w:val="1003"/>
          <w:ilvl w:val="0"/>
        </w:numPr>
      </w:pPr>
      <w:r>
        <w:rPr>
          <w:b/>
        </w:rPr>
        <w:t xml:space="preserve">静态分配</w:t>
      </w:r>
      <w:r>
        <w:t xml:space="preserve">：进程运行前为其分配全部所需资源，运行结束后归还资源（</w:t>
      </w:r>
      <w:r>
        <w:rPr>
          <w:i/>
        </w:rPr>
        <w:t xml:space="preserve">破坏了“请求和保持”条件，不会发生死锁</w:t>
      </w:r>
      <w:r>
        <w:t xml:space="preserve">）</w:t>
      </w:r>
    </w:p>
    <w:p>
      <w:pPr>
        <w:numPr>
          <w:numId w:val="1003"/>
          <w:ilvl w:val="0"/>
        </w:numPr>
      </w:pPr>
      <w:r>
        <w:rPr>
          <w:b/>
        </w:rPr>
        <w:t xml:space="preserve">动态分配</w:t>
      </w:r>
      <w:r>
        <w:t xml:space="preserve">：进程运行过程中动态申请设备资源</w:t>
      </w:r>
    </w:p>
    <w:p>
      <w:pPr>
        <w:pStyle w:val="Heading2"/>
      </w:pPr>
      <w:bookmarkStart w:id="35" w:name="设备分配管理中的数据结构"/>
      <w:bookmarkEnd w:id="35"/>
      <w:r>
        <w:t xml:space="preserve">设备分配管理中的数据结构</w:t>
      </w:r>
    </w:p>
    <w:p>
      <w:pPr>
        <w:numPr>
          <w:numId w:val="1004"/>
          <w:ilvl w:val="0"/>
        </w:numPr>
      </w:pPr>
      <w:r>
        <w:t xml:space="preserve">“设备、控制器、通道”之间的关系：</w:t>
      </w:r>
      <w:r>
        <w:br w:type="textWrapping"/>
      </w:r>
      <w:r>
        <w:drawing>
          <wp:inline>
            <wp:extent cx="5334000" cy="240266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1919276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2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4"/>
          <w:ilvl w:val="0"/>
        </w:numPr>
      </w:pPr>
      <w:r>
        <w:rPr>
          <w:b/>
        </w:rPr>
        <w:t xml:space="preserve">设备控制表（DCT）</w:t>
      </w:r>
      <w:r>
        <w:t xml:space="preserve">：系统为每个设备配置一张DCT，用于记录设备情况</w:t>
      </w:r>
      <w:r>
        <w:br w:type="textWrapping"/>
      </w:r>
      <w:r>
        <w:drawing>
          <wp:inline>
            <wp:extent cx="5334000" cy="189645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19273828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6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4"/>
          <w:ilvl w:val="0"/>
        </w:numPr>
      </w:pPr>
      <w:r>
        <w:rPr>
          <w:b/>
        </w:rPr>
        <w:t xml:space="preserve">控制器控制表 (COCT）</w:t>
      </w:r>
      <w:r>
        <w:t xml:space="preserve">：每个设备控制器都会对应一张COCT.操作系统根据COCT的信息对控制器进行操作和管理。</w:t>
      </w:r>
    </w:p>
    <w:p>
      <w:pPr>
        <w:pStyle w:val="FigureWithCaption"/>
      </w:pPr>
      <w:r>
        <w:drawing>
          <wp:inline>
            <wp:extent cx="5334000" cy="14480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19293158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8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5"/>
          <w:ilvl w:val="0"/>
        </w:numPr>
      </w:pPr>
      <w:r>
        <w:rPr>
          <w:b/>
        </w:rPr>
        <w:t xml:space="preserve">通道控制表（CHCT）</w:t>
      </w:r>
      <w:r>
        <w:t xml:space="preserve">：每个通道都会对应一张CHCT.操作系统根据CHCT的信息对通道进行操作和管理。</w:t>
      </w:r>
    </w:p>
    <w:p>
      <w:pPr>
        <w:pStyle w:val="FigureWithCaption"/>
      </w:pPr>
      <w:r>
        <w:drawing>
          <wp:inline>
            <wp:extent cx="5334000" cy="16712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19341619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1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6"/>
          <w:ilvl w:val="0"/>
        </w:numPr>
      </w:pPr>
      <w:r>
        <w:rPr>
          <w:b/>
        </w:rPr>
        <w:t xml:space="preserve">系统设备表（SDT）</w:t>
      </w:r>
      <w:r>
        <w:t xml:space="preserve">：记录了系统中</w:t>
      </w:r>
      <w:r>
        <w:rPr>
          <w:shd w:val="clear" w:fill="ffff00"/>
        </w:rPr>
        <w:t>全部设备</w:t>
      </w:r>
      <w:r>
        <w:t xml:space="preserve">的情况，每个设备对应一个表目。</w:t>
      </w:r>
    </w:p>
    <w:p>
      <w:pPr>
        <w:pStyle w:val="FigureWithCaption"/>
      </w:pPr>
      <w:r>
        <w:drawing>
          <wp:inline>
            <wp:extent cx="5334000" cy="16685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19370839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8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1" w:name="设备分配的步骤"/>
      <w:bookmarkEnd w:id="51"/>
      <w:r>
        <w:t xml:space="preserve">设备分配的步骤</w:t>
      </w:r>
    </w:p>
    <w:p>
      <w:pPr>
        <w:numPr>
          <w:numId w:val="1007"/>
          <w:ilvl w:val="0"/>
        </w:numPr>
      </w:pPr>
      <w:r>
        <w:t xml:space="preserve">①根据进程请求的</w:t>
      </w:r>
      <w:r>
        <w:rPr>
          <w:shd w:val="clear" w:fill="ffff00"/>
        </w:rPr>
        <w:t>物理设备名</w:t>
      </w:r>
      <w:r>
        <w:t xml:space="preserve">查找SDT（注：物理设备名是进程请求分配设备时提供的参数）</w:t>
      </w:r>
    </w:p>
    <w:p>
      <w:pPr>
        <w:pStyle w:val="FigureWithCaption"/>
      </w:pPr>
      <w:r>
        <w:drawing>
          <wp:inline>
            <wp:extent cx="5334000" cy="16875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19404717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7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8"/>
          <w:ilvl w:val="0"/>
        </w:numPr>
      </w:pPr>
      <w:r>
        <w:t xml:space="preserve">②根据SDT找到DCT，若设备忙碌则将进程PCB挂到</w:t>
      </w:r>
      <w:r>
        <w:rPr>
          <w:shd w:val="clear" w:fill="ffff00"/>
        </w:rPr>
        <w:t>设备等待队列</w:t>
      </w:r>
      <w:r>
        <w:t xml:space="preserve">中，不忙碌则将</w:t>
      </w:r>
      <w:r>
        <w:rPr>
          <w:shd w:val="clear" w:fill="ffff00"/>
        </w:rPr>
        <w:t>设备</w:t>
      </w:r>
      <w:r>
        <w:t xml:space="preserve">分配给进程。</w:t>
      </w:r>
    </w:p>
    <w:p>
      <w:pPr>
        <w:pStyle w:val="FigureWithCaption"/>
      </w:pPr>
      <w:r>
        <w:drawing>
          <wp:inline>
            <wp:extent cx="5334000" cy="15778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19420837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7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9"/>
          <w:ilvl w:val="0"/>
        </w:numPr>
      </w:pPr>
      <w:r>
        <w:t xml:space="preserve">③根据DCT找到COCT，若</w:t>
      </w:r>
      <w:r>
        <w:rPr>
          <w:shd w:val="clear" w:fill="ffff00"/>
        </w:rPr>
        <w:t>控制器</w:t>
      </w:r>
      <w:r>
        <w:t xml:space="preserve">忙碌则将进程PCB挂到</w:t>
      </w:r>
      <w:r>
        <w:rPr>
          <w:shd w:val="clear" w:fill="ffff00"/>
        </w:rPr>
        <w:t>控制器等待队列</w:t>
      </w:r>
      <w:r>
        <w:t xml:space="preserve">中，不忙碌则将</w:t>
      </w:r>
      <w:r>
        <w:rPr>
          <w:shd w:val="clear" w:fill="ffff00"/>
        </w:rPr>
        <w:t>控制器</w:t>
      </w:r>
      <w:r>
        <w:t xml:space="preserve">分配给进程</w:t>
      </w:r>
      <w:r>
        <w:br w:type="textWrapping"/>
      </w:r>
      <w:r>
        <w:drawing>
          <wp:inline>
            <wp:extent cx="5334000" cy="142458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19443513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4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④根据COCT找到CHCT，若</w:t>
      </w:r>
      <w:r>
        <w:rPr>
          <w:shd w:val="clear" w:fill="ffff00"/>
        </w:rPr>
        <w:t>通道</w:t>
      </w:r>
      <w:r>
        <w:t xml:space="preserve">忙碌则将进程PCB挂到</w:t>
      </w:r>
      <w:r>
        <w:rPr>
          <w:shd w:val="clear" w:fill="ffff00"/>
        </w:rPr>
        <w:t>通道等待队列</w:t>
      </w:r>
      <w:r>
        <w:t xml:space="preserve">中，不忙碌则将</w:t>
      </w:r>
      <w:r>
        <w:rPr>
          <w:shd w:val="clear" w:fill="ffff00"/>
        </w:rPr>
        <w:t>通道</w:t>
      </w:r>
      <w:r>
        <w:t xml:space="preserve">分配给进程</w:t>
      </w:r>
      <w:r>
        <w:br w:type="textWrapping"/>
      </w:r>
      <w:r>
        <w:drawing>
          <wp:inline>
            <wp:extent cx="5334000" cy="143655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19471010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6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注：只有设备、控制器、通道三者都分配成功时，这次设备分配才算成功，之后便可后动I/O设备进行数据传送</w:t>
      </w:r>
    </w:p>
    <w:p>
      <w:pPr>
        <w:pStyle w:val="Heading2"/>
      </w:pPr>
      <w:bookmarkStart w:id="64" w:name="设备分配步骤的改进"/>
      <w:bookmarkEnd w:id="64"/>
      <w:r>
        <w:t xml:space="preserve">设备分配步骤的改进</w:t>
      </w:r>
    </w:p>
    <w:p>
      <w:pPr>
        <w:pStyle w:val="FirstParagraph"/>
      </w:pPr>
      <w:r>
        <w:rPr>
          <w:b/>
        </w:rPr>
        <w:t xml:space="preserve">缺点</w:t>
      </w:r>
    </w:p>
    <w:p>
      <w:pPr>
        <w:numPr>
          <w:numId w:val="1010"/>
          <w:ilvl w:val="0"/>
        </w:numPr>
      </w:pPr>
      <w:r>
        <w:t xml:space="preserve">①用户编程时必须使用“物理设备名”，底层细节对用户不透明，不方便编程</w:t>
      </w:r>
    </w:p>
    <w:p>
      <w:pPr>
        <w:numPr>
          <w:numId w:val="1010"/>
          <w:ilvl w:val="0"/>
        </w:numPr>
      </w:pPr>
      <w:r>
        <w:t xml:space="preserve">②若换了一个物理设备，则程序无法运行</w:t>
      </w:r>
    </w:p>
    <w:p>
      <w:pPr>
        <w:numPr>
          <w:numId w:val="1010"/>
          <w:ilvl w:val="0"/>
        </w:numPr>
      </w:pPr>
      <w:r>
        <w:t xml:space="preserve">③若进程请求的物理设备正在忙碌，则即使系统中还有同类型的设备，进程也必须阻塞等待</w:t>
      </w:r>
    </w:p>
    <w:p>
      <w:pPr>
        <w:numPr>
          <w:numId w:val="1011"/>
          <w:ilvl w:val="0"/>
        </w:numPr>
      </w:pPr>
      <w:r>
        <w:rPr>
          <w:b/>
        </w:rPr>
        <w:t xml:space="preserve">改进方法</w:t>
      </w:r>
      <w:r>
        <w:t xml:space="preserve">：建立逻辑设备名与物理设备名的映射机制，用户编程时只需提供逻辑设备名</w:t>
      </w:r>
    </w:p>
    <w:p>
      <w:pPr>
        <w:pStyle w:val="BlockText"/>
        <w:numPr>
          <w:numId w:val="1012"/>
          <w:ilvl w:val="0"/>
        </w:numPr>
      </w:pPr>
      <w:r>
        <w:t xml:space="preserve">①根据进程请求的逻辑设备名査找SDT（注：用户编程时提供的逻辑设备名其实就是“设备类型”）</w:t>
      </w:r>
    </w:p>
    <w:p>
      <w:pPr>
        <w:pStyle w:val="BlockText"/>
        <w:numPr>
          <w:numId w:val="1012"/>
          <w:ilvl w:val="0"/>
        </w:numPr>
      </w:pPr>
      <w:r>
        <w:t xml:space="preserve">②査找SDT，找到用户进程指定类型的、并且空闲的设备，将其分配给该进程。操作系统在逻辑设备表（LUT）中新增一个表项。</w:t>
      </w:r>
    </w:p>
    <w:p>
      <w:pPr>
        <w:pStyle w:val="BlockText"/>
        <w:numPr>
          <w:numId w:val="1012"/>
          <w:ilvl w:val="0"/>
        </w:numPr>
      </w:pPr>
      <w:r>
        <w:t xml:space="preserve">③根据DCT找到COCT，若控制器忙碌则将进程PCB挂到控制器等待队列中，不忙碌则将控制器分配 给进程。</w:t>
      </w:r>
    </w:p>
    <w:p>
      <w:pPr>
        <w:pStyle w:val="BlockText"/>
        <w:numPr>
          <w:numId w:val="1012"/>
          <w:ilvl w:val="0"/>
        </w:numPr>
      </w:pPr>
      <w:r>
        <w:t xml:space="preserve">④根据COCT找到CHCT，若通道忙碌则将进程PCB挂到通道等待队列中，不忙碌则将通道分配给进</w:t>
      </w:r>
    </w:p>
    <w:p>
      <w:pPr>
        <w:pStyle w:val="FirstParagraph"/>
      </w:pPr>
      <w:r>
        <w:t xml:space="preserve"> </w:t>
      </w:r>
      <w:r>
        <w:drawing>
          <wp:inline>
            <wp:extent cx="5334000" cy="222374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025382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3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总结思维导图"/>
      <w:bookmarkEnd w:id="68"/>
      <w:r>
        <w:t xml:space="preserve">总结思维导图</w:t>
      </w:r>
    </w:p>
    <w:p>
      <w:pPr>
        <w:pStyle w:val="FigureWithCaption"/>
      </w:pPr>
      <w:r>
        <w:drawing>
          <wp:inline>
            <wp:extent cx="5334000" cy="24097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20060966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72" w:name="缓冲区管理"/>
      <w:bookmarkEnd w:id="72"/>
      <w:r>
        <w:t xml:space="preserve">缓冲区管理</w:t>
      </w:r>
    </w:p>
    <w:p>
      <w:pPr>
        <w:pStyle w:val="Heading2"/>
      </w:pPr>
      <w:bookmarkStart w:id="73" w:name="知识总览思维导图-2"/>
      <w:bookmarkEnd w:id="73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5619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20070261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77" w:name="缓冲区的概念"/>
      <w:bookmarkEnd w:id="77"/>
      <w:r>
        <w:t xml:space="preserve">缓冲区的概念</w:t>
      </w:r>
    </w:p>
    <w:p>
      <w:pPr>
        <w:numPr>
          <w:numId w:val="1013"/>
          <w:ilvl w:val="0"/>
        </w:numPr>
      </w:pPr>
      <w:r>
        <w:t xml:space="preserve">缓冲区是一个存储区域，可以由专门的硬件寄存器组成，也可利用内存作为缓冲区。</w:t>
      </w:r>
    </w:p>
    <w:p>
      <w:pPr>
        <w:numPr>
          <w:numId w:val="1013"/>
          <w:ilvl w:val="0"/>
        </w:numPr>
      </w:pPr>
      <w:r>
        <w:t xml:space="preserve">使用</w:t>
      </w:r>
      <w:r>
        <w:rPr>
          <w:shd w:val="clear" w:fill="ffff00"/>
        </w:rPr>
        <w:t>硬件作为缓冲区</w:t>
      </w:r>
      <w:r>
        <w:t xml:space="preserve">的</w:t>
      </w:r>
      <w:r>
        <w:rPr>
          <w:shd w:val="clear" w:fill="ffff00"/>
        </w:rPr>
        <w:t>成本较高，容量也较小</w:t>
      </w:r>
      <w:r>
        <w:t xml:space="preserve">（例如 TLB），一般仅用在对速度要求非常高的场合（如存储器管理中所用的联想寄存器，由于对页表的访问频率极高，因此使用速度很快的联想寄存器来存放页表项的副本）</w:t>
      </w:r>
    </w:p>
    <w:p>
      <w:pPr>
        <w:numPr>
          <w:numId w:val="1013"/>
          <w:ilvl w:val="0"/>
        </w:numPr>
      </w:pPr>
      <w:r>
        <w:t xml:space="preserve">一般情况下，更多的是利用内存作为缓冲区，“设备独立性软件”的缓冲区管理就是要组织管理好这些缓冲区</w:t>
      </w:r>
      <w:r>
        <w:br w:type="textWrapping"/>
      </w:r>
      <w:r>
        <w:drawing>
          <wp:inline>
            <wp:extent cx="5334000" cy="154819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135028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8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缓和CPU 与IO设备间速度不匹配问题</w:t>
      </w:r>
    </w:p>
    <w:p>
      <w:pPr>
        <w:pStyle w:val="FigureWithCaption"/>
      </w:pPr>
      <w:r>
        <w:drawing>
          <wp:inline>
            <wp:extent cx="5334000" cy="16046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20190947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4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84" w:name="单缓冲"/>
      <w:bookmarkEnd w:id="84"/>
      <w:r>
        <w:t xml:space="preserve">单缓冲</w:t>
      </w:r>
    </w:p>
    <w:p>
      <w:pPr>
        <w:numPr>
          <w:numId w:val="1014"/>
          <w:ilvl w:val="0"/>
        </w:numPr>
      </w:pPr>
      <w:r>
        <w:t xml:space="preserve">假设某用户进程请求某种块设备读入若干块的数据。若采用</w:t>
      </w:r>
      <w:r>
        <w:rPr>
          <w:shd w:val="clear" w:fill="ffff00"/>
        </w:rPr>
        <w:t>单缓冲</w:t>
      </w:r>
      <w:r>
        <w:t xml:space="preserve">的策略，操作系统会在</w:t>
      </w:r>
      <w:r>
        <w:rPr>
          <w:shd w:val="clear" w:fill="ffff00"/>
        </w:rPr>
        <w:t>主存中为其分配一个缓冲区</w:t>
      </w:r>
      <w:r>
        <w:t xml:space="preserve">（若题目中没有特别说明，一个缓冲区的大小就是一个块）</w:t>
      </w:r>
    </w:p>
    <w:p>
      <w:pPr>
        <w:numPr>
          <w:numId w:val="1014"/>
          <w:ilvl w:val="0"/>
        </w:numPr>
      </w:pPr>
      <w:r>
        <w:t xml:space="preserve">注意：当缓冲区数据非空时，不能往缓冲区冲入数据，只能从缓冲区把数据传出；当缓冲区为空时，可以往缓冲区冲入数据，但必须把缓冲区充满以后，才能从缓冲区把数据传出。</w:t>
      </w:r>
      <w:r>
        <w:t xml:space="preserve">.</w:t>
      </w:r>
    </w:p>
    <w:p>
      <w:pPr>
        <w:pStyle w:val="FigureWithCaption"/>
      </w:pPr>
      <w:r>
        <w:drawing>
          <wp:inline>
            <wp:extent cx="5334000" cy="2316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20322454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5"/>
          <w:ilvl w:val="0"/>
        </w:numPr>
      </w:pPr>
      <w:r>
        <w:t xml:space="preserve">在”单缓冲“题型中，可以假定初始状态为工作区满，缓冲区为空</w:t>
      </w:r>
    </w:p>
    <w:p>
      <w:pPr>
        <w:pStyle w:val="FirstParagraph"/>
      </w:pPr>
      <w:r>
        <w:t xml:space="preserve">T &gt; C 的情况 一周期所花费的时间（T+M）</w:t>
      </w:r>
    </w:p>
    <w:p>
      <w:pPr>
        <w:numPr>
          <w:numId w:val="1016"/>
          <w:ilvl w:val="0"/>
        </w:numPr>
      </w:pPr>
      <w:r>
        <w:t xml:space="preserve">下面采用甘特图的形式进行分析</w:t>
      </w:r>
      <w:r>
        <w:br w:type="textWrapping"/>
      </w:r>
      <w:r>
        <w:drawing>
          <wp:inline>
            <wp:extent cx="5334000" cy="184534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352498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5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T &lt; C 的情况 一周期所花费的时间（C+M）</w:t>
      </w:r>
    </w:p>
    <w:p>
      <w:pPr>
        <w:pStyle w:val="FirstParagraph"/>
      </w:pPr>
      <w:r>
        <w:drawing>
          <wp:inline>
            <wp:extent cx="5334000" cy="186266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401369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2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198724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404086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7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双缓冲"/>
      <w:bookmarkEnd w:id="97"/>
      <w:r>
        <w:t xml:space="preserve">双缓冲</w:t>
      </w:r>
    </w:p>
    <w:p>
      <w:pPr>
        <w:numPr>
          <w:numId w:val="1017"/>
          <w:ilvl w:val="0"/>
        </w:numPr>
      </w:pPr>
      <w:r>
        <w:t xml:space="preserve">假设某用户进程请求某种块设备读入若干块的数据。若采用</w:t>
      </w:r>
      <w:r>
        <w:rPr>
          <w:shd w:val="clear" w:fill="ffff00"/>
        </w:rPr>
        <w:t>双缓冲</w:t>
      </w:r>
      <w:r>
        <w:t xml:space="preserve">的策略，操作系统会在</w:t>
      </w:r>
      <w:r>
        <w:rPr>
          <w:shd w:val="clear" w:fill="ffff00"/>
        </w:rPr>
        <w:t>主存中为其分配两个缓冲区</w:t>
      </w:r>
      <w:r>
        <w:t xml:space="preserve">（若题目中没有特别说明，一个缓冲区的大小就是一个块）</w:t>
      </w:r>
      <w:r>
        <w:br w:type="textWrapping"/>
      </w:r>
      <w:r>
        <w:t xml:space="preserve">双缓冲题目中，假设初始状态为：</w:t>
      </w:r>
      <w:r>
        <w:rPr>
          <w:shd w:val="clear" w:fill="ffff00"/>
        </w:rPr>
        <w:t>工作区空，其中一个缓冲区满，另一个缓冲区空</w:t>
      </w:r>
    </w:p>
    <w:p>
      <w:pPr>
        <w:pStyle w:val="FirstParagraph"/>
      </w:pPr>
      <w:r>
        <w:t xml:space="preserve">T &gt; C + M</w:t>
      </w:r>
      <w:r>
        <w:br w:type="textWrapping"/>
      </w:r>
      <w:r>
        <w:drawing>
          <wp:inline>
            <wp:extent cx="5334000" cy="206356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44215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3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T &lt; C+M</w:t>
      </w:r>
      <w:r>
        <w:br w:type="textWrapping"/>
      </w:r>
      <w:r>
        <w:drawing>
          <wp:inline>
            <wp:extent cx="5334000" cy="220115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462012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1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结论：采用双缓冲策略，处理一个数据块的平均耗时为Max（T ,C+M）</w:t>
      </w:r>
    </w:p>
    <w:p>
      <w:pPr>
        <w:pStyle w:val="Heading2"/>
      </w:pPr>
      <w:bookmarkStart w:id="104" w:name="使用单双缓冲在通信时的区别"/>
      <w:bookmarkEnd w:id="104"/>
      <w:r>
        <w:t xml:space="preserve">使用单双缓冲在通信时的区别</w:t>
      </w:r>
    </w:p>
    <w:p>
      <w:pPr>
        <w:pStyle w:val="FirstParagraph"/>
      </w:pPr>
      <w:r>
        <w:t xml:space="preserve">单向数据传输</w:t>
      </w:r>
      <w:r>
        <w:br w:type="textWrapping"/>
      </w:r>
      <w:r>
        <w:drawing>
          <wp:inline>
            <wp:extent cx="5334000" cy="275468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484587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4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双向数据传输</w:t>
      </w:r>
      <w:r>
        <w:br w:type="textWrapping"/>
      </w:r>
      <w:r>
        <w:drawing>
          <wp:inline>
            <wp:extent cx="5334000" cy="292953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495610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1" w:name="循环缓冲区"/>
      <w:bookmarkEnd w:id="111"/>
      <w:r>
        <w:t xml:space="preserve">循环缓冲区</w:t>
      </w:r>
    </w:p>
    <w:p>
      <w:pPr>
        <w:numPr>
          <w:numId w:val="1018"/>
          <w:ilvl w:val="0"/>
        </w:numPr>
      </w:pPr>
      <w:r>
        <w:t xml:space="preserve">将多个</w:t>
      </w:r>
      <w:r>
        <w:rPr>
          <w:shd w:val="clear" w:fill="ffff00"/>
        </w:rPr>
        <w:t>大小相等</w:t>
      </w:r>
      <w:r>
        <w:t xml:space="preserve">的缓冲区链接成一个</w:t>
      </w:r>
      <w:r>
        <w:rPr>
          <w:shd w:val="clear" w:fill="ffff00"/>
        </w:rPr>
        <w:t>循环队列</w:t>
      </w:r>
      <w:r>
        <w:t xml:space="preserve">。</w:t>
      </w:r>
      <w:r>
        <w:br w:type="textWrapping"/>
      </w:r>
      <w:r>
        <w:drawing>
          <wp:inline>
            <wp:extent cx="5334000" cy="278887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511586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8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缓冲池"/>
      <w:bookmarkEnd w:id="115"/>
      <w:r>
        <w:t xml:space="preserve">缓冲池</w:t>
      </w:r>
    </w:p>
    <w:p>
      <w:pPr>
        <w:pStyle w:val="FirstParagraph"/>
      </w:pPr>
      <w:r>
        <w:t xml:space="preserve"> </w:t>
      </w:r>
      <w:r>
        <w:drawing>
          <wp:inline>
            <wp:extent cx="5334000" cy="270044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620552422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9" w:name="知识总览思维导图-3"/>
      <w:bookmarkEnd w:id="119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5708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20555931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0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19"/>
          <w:ilvl w:val="0"/>
        </w:numPr>
      </w:pPr>
      <w:r>
        <w:t xml:space="preserve">对缓冲循环、缓冲池的原理有所了解即可，细节不必强钻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df279a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af7e0695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hyperlink" Id="rId34" Target="https://blog.csdn.net/QuantumYou/article/details/118615429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4" Target="https://blog.csdn.net/QuantumYou/article/details/118615429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2021-07-18T05:21:12Z</dcterms:created>
  <dcterms:modified xsi:type="dcterms:W3CDTF">2021-07-18T05:21:12Z</dcterms:modified>
</cp:coreProperties>
</file>